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 xml:space="preserve">1) ответ на первый вопрос, например: в современном мире плохо образованному </w:t>
        <w:br/>
      </w:r>
      <w:r>
        <w:t xml:space="preserve">или совсем неграмотному человеку не удастся найти хорошо оплачиваемую работу </w:t>
        <w:br/>
      </w:r>
      <w:r>
        <w:t xml:space="preserve">и обеспечить достойный уровень жизни себе и своей семье, поэтому государство </w:t>
        <w:br/>
      </w:r>
      <w:r>
        <w:t xml:space="preserve">возлагает на родителей, представляющих интересы своих детей, такую </w:t>
        <w:br/>
      </w:r>
      <w:r>
        <w:t>обязанность;</w:t>
        <w:br/>
      </w:r>
      <w:r>
        <w:t>(Может быть дан иной уместный ответ на первый вопрос.)</w:t>
        <w:br/>
      </w:r>
      <w:r>
        <w:t>2) рассказ о своей учебной деятельности должен включать:</w:t>
        <w:br/>
      </w:r>
      <w:r>
        <w:t xml:space="preserve">– указание одного или нескольких учебных предметов, которые вызывают </w:t>
        <w:br/>
      </w:r>
      <w:r>
        <w:t>особый интерес у обучающегося;</w:t>
        <w:br/>
      </w:r>
      <w:r>
        <w:t xml:space="preserve">– объяснение того, чем интересны для обучающегося указанные им учебные </w:t>
        <w:br/>
      </w:r>
      <w:r>
        <w:t>предметы (или один учебный предмет);</w:t>
        <w:br/>
      </w:r>
      <w:r>
        <w:t xml:space="preserve">– указание одного или нескольких видов работы на уроках, которые являются </w:t>
        <w:br/>
      </w:r>
      <w:r>
        <w:t>самыми трудными для обучающегося;</w:t>
        <w:br/>
      </w:r>
      <w:r>
        <w:t xml:space="preserve">– указание не менее двух причин трудностей указанного(-ых) вида(-ов) учебной </w:t>
        <w:br/>
      </w:r>
      <w:r>
        <w:t>деятельности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1. Заполненный пропуск в схеме: Друзья</w:t>
        <w:br/>
      </w:r>
      <w:r>
        <w:t>2. а) Социальные группы, к которым относится человек, играют важную роль в его</w:t>
        <w:br/>
      </w:r>
      <w:r>
        <w:t>развитии и формировании личности. Каждая группа оказывает влияние на</w:t>
        <w:br/>
      </w:r>
      <w:r>
        <w:t>мировосприятие, ценности и поведение человека. Взаимодействие с членами различных социальных групп помогает человеку развивать социальные навыки, адаптироваться к обществу и принимать различные роли в жизни.</w:t>
        <w:br/>
      </w:r>
      <w:r>
        <w:t>б) Пример: Если ребёнок активно общается с друзьями, его поведение и интересы могут изменяться в соответствии с тем, что ему нравится и что принято в круге его общения. Например, если в кругу друзей популярны спортивные игры, ребёнок может начать заниматься спортом, что не только способствует физическому развитию, но и формирует его как личность, которая ценит активное времяпрепровождение и командную работу. (Могут быть приведены другие примеры.)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деньги – это универсальный товар, к которому приравнивается стоимость всех других товаров и услуг;</w:t>
        <w:br/>
      </w:r>
      <w:r>
        <w:t>2) объяснение, например: если человек, имеющий деньги, будет их бездумно тратить, он разорится / умение планировать свой бюджет позволяет человеку удовлетворить свои потребности даже при ограниченном доходе.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</w:t>
        <w:br/>
      </w:r>
      <w:r>
        <w:t>– преимущество покупки товаров в кредит, например: несмотря на отсутствие у человека необходимой суммы денег, он может сразу купить понравившийся товар и начать им пользоваться;</w:t>
        <w:br/>
      </w:r>
      <w:r>
        <w:t>– опасность покупки товаров в кредит, например: человек живёт не по средствам, впоследствии ему придётся ограничивать потребление, отказаться от многих необходимых товаров и услуг, чтобы расплатиться с банком;</w:t>
        <w:br/>
      </w:r>
      <w:r>
        <w:t>(Могут быть названы другие преимущество и недостаток.)</w:t>
        <w:br/>
      </w:r>
      <w:r>
        <w:t>2) ответ на второй вопрос, например: внимательно читать договор, оформлять кредит только в случае крайней необходимости и планировать ежемесячные платежи в своём бюджете, с учётом выплат по кредиту.</w:t>
        <w:br/>
      </w:r>
      <w:r>
        <w:t>Может быть дан другой ответ на второй вопрос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краткий (из 5–7 предложений) рассказ о нашей стране с использованием шести предложенных понятий, например:</w:t>
        <w:br/>
      </w:r>
      <w:r>
        <w:t>Наша страна – Российская Федерация. Конституция РФ – основной закон Российской Федерации. Столица РФ – город Москва. Государственный флаг представляет собой прямоугольное полотнище из трёх равновеликих горизонтальных полос: верхней белого, средней синего и нижней красного цветов. Мелодию государственного гимна написал Александр Александров, стихи – Сергей Михалков. Государственным гербом является изображение двуглавого орла.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